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04" w:rsidRPr="00FD6904" w:rsidRDefault="00FD6904" w:rsidP="00FD6904">
      <w:pPr>
        <w:jc w:val="right"/>
        <w:rPr>
          <w:rFonts w:ascii="Trebuchet MS" w:eastAsia="Times New Roman" w:hAnsi="Trebuchet MS" w:cs="Times New Roman"/>
          <w:color w:val="F2F2F2" w:themeColor="background1" w:themeShade="F2"/>
          <w:sz w:val="36"/>
          <w:szCs w:val="36"/>
          <w:lang w:eastAsia="da-DK"/>
        </w:rPr>
      </w:pPr>
      <w:r w:rsidRPr="00FD6904">
        <w:rPr>
          <w:rFonts w:ascii="Trebuchet MS" w:eastAsia="Times New Roman" w:hAnsi="Trebuchet MS" w:cs="Times New Roman"/>
          <w:color w:val="F2F2F2" w:themeColor="background1" w:themeShade="F2"/>
          <w:sz w:val="36"/>
          <w:szCs w:val="36"/>
          <w:highlight w:val="darkBlue"/>
          <w:lang w:eastAsia="da-DK"/>
        </w:rPr>
        <w:t>UGLEV OG OMEGNS BORGERGRUPPE</w:t>
      </w:r>
    </w:p>
    <w:p w:rsidR="00FD6904" w:rsidRDefault="00FD6904" w:rsidP="00FD6904">
      <w:pPr>
        <w:jc w:val="right"/>
        <w:rPr>
          <w:rFonts w:ascii="Trebuchet MS" w:eastAsia="Times New Roman" w:hAnsi="Trebuchet MS" w:cs="Times New Roman"/>
          <w:sz w:val="2"/>
          <w:szCs w:val="2"/>
          <w:lang w:eastAsia="da-DK"/>
        </w:rPr>
      </w:pPr>
    </w:p>
    <w:p w:rsidR="00FD6904" w:rsidRDefault="00FD6904" w:rsidP="00FD6904">
      <w:pPr>
        <w:jc w:val="right"/>
        <w:rPr>
          <w:rFonts w:ascii="Trebuchet MS" w:eastAsia="Times New Roman" w:hAnsi="Trebuchet MS" w:cs="Times New Roman"/>
          <w:sz w:val="2"/>
          <w:szCs w:val="2"/>
          <w:lang w:eastAsia="da-DK"/>
        </w:rPr>
      </w:pPr>
    </w:p>
    <w:p w:rsidR="00FD6904" w:rsidRPr="00DA29A7" w:rsidRDefault="00FD6904" w:rsidP="00FD6904">
      <w:pPr>
        <w:jc w:val="right"/>
        <w:rPr>
          <w:rFonts w:ascii="Trebuchet MS" w:eastAsia="Times New Roman" w:hAnsi="Trebuchet MS" w:cs="Times New Roman"/>
          <w:sz w:val="26"/>
          <w:szCs w:val="26"/>
          <w:lang w:eastAsia="da-DK"/>
        </w:rPr>
      </w:pPr>
      <w:r w:rsidRPr="00DA29A7">
        <w:rPr>
          <w:rFonts w:ascii="Trebuchet MS" w:eastAsia="Times New Roman" w:hAnsi="Trebuchet MS" w:cs="Times New Roman"/>
          <w:sz w:val="26"/>
          <w:szCs w:val="26"/>
          <w:lang w:eastAsia="da-DK"/>
        </w:rPr>
        <w:t>INTERESSETILKENDEGIVELSE</w:t>
      </w:r>
    </w:p>
    <w:p w:rsidR="00FD6904" w:rsidRPr="00DA29A7" w:rsidRDefault="00FD6904" w:rsidP="00FD6904">
      <w:pPr>
        <w:jc w:val="right"/>
        <w:rPr>
          <w:rFonts w:ascii="Trebuchet MS" w:eastAsia="Times New Roman" w:hAnsi="Trebuchet MS" w:cs="Times New Roman"/>
          <w:sz w:val="26"/>
          <w:szCs w:val="26"/>
          <w:lang w:eastAsia="da-DK"/>
        </w:rPr>
      </w:pPr>
      <w:r w:rsidRPr="00DA29A7">
        <w:rPr>
          <w:rFonts w:ascii="Trebuchet MS" w:eastAsia="Times New Roman" w:hAnsi="Trebuchet MS" w:cs="Times New Roman"/>
          <w:sz w:val="26"/>
          <w:szCs w:val="26"/>
          <w:lang w:eastAsia="da-DK"/>
        </w:rPr>
        <w:t>21. MARTS 2012</w:t>
      </w:r>
    </w:p>
    <w:p w:rsidR="00FD6904" w:rsidRPr="00DA29A7" w:rsidRDefault="00FD6904" w:rsidP="00FD6904">
      <w:pPr>
        <w:jc w:val="right"/>
        <w:rPr>
          <w:rFonts w:ascii="Trebuchet MS" w:eastAsia="Times New Roman" w:hAnsi="Trebuchet MS" w:cs="Times New Roman"/>
          <w:sz w:val="26"/>
          <w:szCs w:val="26"/>
          <w:lang w:eastAsia="da-DK"/>
        </w:rPr>
      </w:pPr>
    </w:p>
    <w:p w:rsidR="00FD6904" w:rsidRDefault="00FD6904" w:rsidP="00FD6904">
      <w:pPr>
        <w:jc w:val="right"/>
        <w:rPr>
          <w:rFonts w:ascii="Trebuchet MS" w:eastAsia="Times New Roman" w:hAnsi="Trebuchet MS" w:cs="Times New Roman"/>
          <w:sz w:val="28"/>
          <w:szCs w:val="28"/>
          <w:lang w:eastAsia="da-DK"/>
        </w:rPr>
      </w:pPr>
    </w:p>
    <w:p w:rsidR="00FD6904" w:rsidRDefault="00FD6904" w:rsidP="00FD6904">
      <w:pPr>
        <w:rPr>
          <w:rFonts w:eastAsia="Times New Roman" w:cs="Times New Roman"/>
          <w:sz w:val="32"/>
          <w:szCs w:val="32"/>
          <w:lang w:eastAsia="da-DK"/>
        </w:rPr>
      </w:pPr>
      <w:r>
        <w:rPr>
          <w:rFonts w:eastAsia="Times New Roman" w:cs="Times New Roman"/>
          <w:sz w:val="32"/>
          <w:szCs w:val="32"/>
          <w:lang w:eastAsia="da-DK"/>
        </w:rPr>
        <w:t>Interessetilkendegivelse vedr. Bjørndal Kalkværk</w:t>
      </w:r>
    </w:p>
    <w:p w:rsidR="00FD6904" w:rsidRDefault="00FD6904" w:rsidP="00FD6904">
      <w:pPr>
        <w:rPr>
          <w:rFonts w:eastAsia="Times New Roman" w:cs="Times New Roman"/>
          <w:sz w:val="32"/>
          <w:szCs w:val="32"/>
          <w:lang w:eastAsia="da-DK"/>
        </w:rPr>
      </w:pPr>
    </w:p>
    <w:p w:rsidR="00FD6904" w:rsidRDefault="00FD6904" w:rsidP="00FD6904">
      <w:pPr>
        <w:rPr>
          <w:rFonts w:eastAsia="Times New Roman" w:cs="Times New Roman"/>
          <w:sz w:val="24"/>
          <w:szCs w:val="24"/>
          <w:lang w:eastAsia="da-DK"/>
        </w:rPr>
      </w:pPr>
      <w:r>
        <w:rPr>
          <w:rFonts w:eastAsia="Times New Roman" w:cs="Times New Roman"/>
          <w:noProof/>
          <w:sz w:val="24"/>
          <w:szCs w:val="24"/>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173355</wp:posOffset>
            </wp:positionV>
            <wp:extent cx="2619375" cy="1743075"/>
            <wp:effectExtent l="1905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4000"/>
                    </a:blip>
                    <a:stretch>
                      <a:fillRect/>
                    </a:stretch>
                  </pic:blipFill>
                  <pic:spPr bwMode="auto">
                    <a:xfrm>
                      <a:off x="0" y="0"/>
                      <a:ext cx="2619375" cy="1743075"/>
                    </a:xfrm>
                    <a:prstGeom prst="rect">
                      <a:avLst/>
                    </a:prstGeom>
                    <a:noFill/>
                    <a:ln>
                      <a:noFill/>
                    </a:ln>
                  </pic:spPr>
                </pic:pic>
              </a:graphicData>
            </a:graphic>
          </wp:anchor>
        </w:drawing>
      </w:r>
      <w:r>
        <w:rPr>
          <w:rFonts w:eastAsia="Times New Roman" w:cs="Times New Roman"/>
          <w:sz w:val="24"/>
          <w:szCs w:val="24"/>
          <w:lang w:eastAsia="da-DK"/>
        </w:rPr>
        <w:t xml:space="preserve">Johannes V. Jensen skrev i sangen </w:t>
      </w:r>
      <w:r>
        <w:rPr>
          <w:rFonts w:eastAsia="Times New Roman" w:cs="Times New Roman"/>
          <w:i/>
          <w:sz w:val="24"/>
          <w:szCs w:val="24"/>
          <w:lang w:eastAsia="da-DK"/>
        </w:rPr>
        <w:t>Nu smiler fager den danske kyst</w:t>
      </w:r>
      <w:r>
        <w:rPr>
          <w:rFonts w:eastAsia="Times New Roman" w:cs="Times New Roman"/>
          <w:sz w:val="24"/>
          <w:szCs w:val="24"/>
          <w:lang w:eastAsia="da-DK"/>
        </w:rPr>
        <w:t xml:space="preserve"> blandt andet disse linjer:</w:t>
      </w:r>
    </w:p>
    <w:p w:rsidR="00FD6904" w:rsidRPr="00E95E62" w:rsidRDefault="00E95E62" w:rsidP="00E95E62">
      <w:pPr>
        <w:rPr>
          <w:rFonts w:eastAsia="Times New Roman" w:cs="Times New Roman"/>
          <w:i/>
          <w:sz w:val="39"/>
          <w:szCs w:val="39"/>
          <w:lang w:eastAsia="da-DK"/>
        </w:rPr>
      </w:pPr>
      <w:r>
        <w:rPr>
          <w:rFonts w:eastAsia="Times New Roman" w:cs="Times New Roman"/>
          <w:sz w:val="24"/>
          <w:szCs w:val="24"/>
          <w:lang w:eastAsia="da-DK"/>
        </w:rPr>
        <w:t xml:space="preserve">                                      </w:t>
      </w:r>
      <w:r w:rsidR="00FD6904" w:rsidRPr="00E95E62">
        <w:rPr>
          <w:rFonts w:ascii="Rockwell" w:eastAsia="Times New Roman" w:hAnsi="Rockwell" w:cs="Times New Roman"/>
          <w:i/>
          <w:sz w:val="39"/>
          <w:szCs w:val="39"/>
          <w:lang w:eastAsia="da-DK"/>
        </w:rPr>
        <w:t>”Vil selv du fatte</w:t>
      </w:r>
      <w:r>
        <w:rPr>
          <w:rFonts w:eastAsia="Times New Roman" w:cs="Times New Roman"/>
          <w:i/>
          <w:sz w:val="39"/>
          <w:szCs w:val="39"/>
          <w:lang w:eastAsia="da-DK"/>
        </w:rPr>
        <w:t xml:space="preserve"> </w:t>
      </w:r>
      <w:r w:rsidR="00FD6904" w:rsidRPr="00E95E62">
        <w:rPr>
          <w:rFonts w:ascii="Rockwell" w:eastAsia="Times New Roman" w:hAnsi="Rockwell" w:cs="Times New Roman"/>
          <w:i/>
          <w:sz w:val="39"/>
          <w:szCs w:val="39"/>
          <w:lang w:eastAsia="da-DK"/>
        </w:rPr>
        <w:t>dit væsens rod,</w:t>
      </w:r>
    </w:p>
    <w:p w:rsidR="00FD6904" w:rsidRPr="00E95E62" w:rsidRDefault="00E95E62" w:rsidP="00E95E62">
      <w:pPr>
        <w:jc w:val="center"/>
        <w:rPr>
          <w:rFonts w:ascii="Rockwell" w:eastAsia="Times New Roman" w:hAnsi="Rockwell" w:cs="Times New Roman"/>
          <w:i/>
          <w:sz w:val="39"/>
          <w:szCs w:val="39"/>
          <w:lang w:eastAsia="da-DK"/>
        </w:rPr>
      </w:pPr>
      <w:r w:rsidRPr="00E95E62">
        <w:rPr>
          <w:rFonts w:ascii="Rockwell" w:eastAsia="Times New Roman" w:hAnsi="Rockwell" w:cs="Times New Roman"/>
          <w:i/>
          <w:sz w:val="39"/>
          <w:szCs w:val="39"/>
          <w:lang w:eastAsia="da-DK"/>
        </w:rPr>
        <w:t xml:space="preserve">        </w:t>
      </w:r>
      <w:r>
        <w:rPr>
          <w:rFonts w:ascii="Rockwell" w:eastAsia="Times New Roman" w:hAnsi="Rockwell" w:cs="Times New Roman"/>
          <w:i/>
          <w:sz w:val="39"/>
          <w:szCs w:val="39"/>
          <w:lang w:eastAsia="da-DK"/>
        </w:rPr>
        <w:t xml:space="preserve">   </w:t>
      </w:r>
      <w:r w:rsidRPr="00E95E62">
        <w:rPr>
          <w:rFonts w:ascii="Rockwell" w:eastAsia="Times New Roman" w:hAnsi="Rockwell" w:cs="Times New Roman"/>
          <w:i/>
          <w:sz w:val="39"/>
          <w:szCs w:val="39"/>
          <w:lang w:eastAsia="da-DK"/>
        </w:rPr>
        <w:t xml:space="preserve"> </w:t>
      </w:r>
      <w:r w:rsidR="00FD6904" w:rsidRPr="00E95E62">
        <w:rPr>
          <w:rFonts w:ascii="Rockwell" w:eastAsia="Times New Roman" w:hAnsi="Rockwell" w:cs="Times New Roman"/>
          <w:i/>
          <w:sz w:val="39"/>
          <w:szCs w:val="39"/>
          <w:lang w:eastAsia="da-DK"/>
        </w:rPr>
        <w:t>skøn på de skatte,</w:t>
      </w:r>
      <w:r>
        <w:rPr>
          <w:rFonts w:ascii="Rockwell" w:eastAsia="Times New Roman" w:hAnsi="Rockwell" w:cs="Times New Roman"/>
          <w:i/>
          <w:sz w:val="39"/>
          <w:szCs w:val="39"/>
          <w:lang w:eastAsia="da-DK"/>
        </w:rPr>
        <w:t xml:space="preserve"> </w:t>
      </w:r>
      <w:r w:rsidR="00FD6904" w:rsidRPr="00E95E62">
        <w:rPr>
          <w:rFonts w:ascii="Rockwell" w:eastAsia="Times New Roman" w:hAnsi="Rockwell" w:cs="Times New Roman"/>
          <w:i/>
          <w:sz w:val="39"/>
          <w:szCs w:val="39"/>
          <w:lang w:eastAsia="da-DK"/>
        </w:rPr>
        <w:t>de efterlod!”</w:t>
      </w:r>
    </w:p>
    <w:p w:rsidR="00FD6904" w:rsidRPr="00E95E62" w:rsidRDefault="00FD6904" w:rsidP="00FD6904">
      <w:pPr>
        <w:rPr>
          <w:rFonts w:eastAsia="Times New Roman" w:cs="Times New Roman"/>
          <w:i/>
          <w:sz w:val="39"/>
          <w:szCs w:val="39"/>
          <w:lang w:eastAsia="da-DK"/>
        </w:rPr>
      </w:pPr>
    </w:p>
    <w:p w:rsidR="00FD6904" w:rsidRDefault="00FD6904" w:rsidP="00FD6904">
      <w:pPr>
        <w:rPr>
          <w:rFonts w:eastAsia="Times New Roman" w:cs="Times New Roman"/>
          <w:sz w:val="24"/>
          <w:szCs w:val="24"/>
          <w:lang w:eastAsia="da-DK"/>
        </w:rPr>
      </w:pPr>
    </w:p>
    <w:p w:rsidR="00E95E62" w:rsidRDefault="00E95E62" w:rsidP="00FD6904">
      <w:pPr>
        <w:rPr>
          <w:rFonts w:eastAsia="Times New Roman" w:cs="Times New Roman"/>
          <w:sz w:val="24"/>
          <w:szCs w:val="24"/>
          <w:lang w:eastAsia="da-DK"/>
        </w:rPr>
      </w:pPr>
    </w:p>
    <w:p w:rsidR="00E95E62" w:rsidRDefault="00E95E62" w:rsidP="00FD6904">
      <w:pPr>
        <w:rPr>
          <w:rFonts w:eastAsia="Times New Roman" w:cs="Times New Roman"/>
          <w:sz w:val="24"/>
          <w:szCs w:val="24"/>
          <w:lang w:eastAsia="da-DK"/>
        </w:rPr>
      </w:pPr>
    </w:p>
    <w:p w:rsidR="00E95E62" w:rsidRPr="00FD6904" w:rsidRDefault="00E95E62" w:rsidP="00FD6904">
      <w:pPr>
        <w:rPr>
          <w:rFonts w:eastAsia="Times New Roman" w:cs="Times New Roman"/>
          <w:sz w:val="24"/>
          <w:szCs w:val="24"/>
          <w:lang w:eastAsia="da-DK"/>
        </w:rPr>
      </w:pPr>
    </w:p>
    <w:p w:rsidR="00E80402" w:rsidRDefault="00E80402"/>
    <w:p w:rsidR="00E95E62" w:rsidRDefault="00E95E62">
      <w:pPr>
        <w:rPr>
          <w:sz w:val="24"/>
          <w:szCs w:val="24"/>
        </w:rPr>
      </w:pPr>
      <w:r>
        <w:rPr>
          <w:sz w:val="24"/>
          <w:szCs w:val="24"/>
        </w:rPr>
        <w:t>Lyrikken var adresseret til en delegation af dansk-amerikanere, som gæstede fædrelandet i 1925. Forfatteren mindede om, at fortiden har noget at betyde for moderne mennesker – måske mere, end vi selv fatter.</w:t>
      </w:r>
    </w:p>
    <w:p w:rsidR="00E95E62" w:rsidRDefault="00E95E62">
      <w:pPr>
        <w:rPr>
          <w:sz w:val="24"/>
          <w:szCs w:val="24"/>
        </w:rPr>
      </w:pPr>
      <w:r>
        <w:rPr>
          <w:sz w:val="24"/>
          <w:szCs w:val="24"/>
        </w:rPr>
        <w:t xml:space="preserve"> </w:t>
      </w:r>
    </w:p>
    <w:p w:rsidR="00E95E62" w:rsidRDefault="00E95E62">
      <w:pPr>
        <w:rPr>
          <w:sz w:val="24"/>
          <w:szCs w:val="24"/>
        </w:rPr>
      </w:pPr>
      <w:r>
        <w:rPr>
          <w:sz w:val="24"/>
          <w:szCs w:val="24"/>
        </w:rPr>
        <w:t>Moderne mennesker er siden da blevet til postmoderne mennesker</w:t>
      </w:r>
      <w:r w:rsidR="00BC4EBB">
        <w:rPr>
          <w:sz w:val="24"/>
          <w:szCs w:val="24"/>
        </w:rPr>
        <w:t xml:space="preserve">, alt imens hele verden går hurtigere og hurtigere. Et håndværk glemmes over to generationer, fordi maskinerne har gjort mange kundskaber overflødige. Ja, selv den industri, som var engang, er forlængst erstattet af nyere og mere effektive metoder. </w:t>
      </w:r>
    </w:p>
    <w:p w:rsidR="00BC4EBB" w:rsidRDefault="00BC4EBB">
      <w:pPr>
        <w:rPr>
          <w:sz w:val="24"/>
          <w:szCs w:val="24"/>
        </w:rPr>
      </w:pPr>
    </w:p>
    <w:p w:rsidR="00BC4EBB" w:rsidRDefault="00BC4EBB">
      <w:pPr>
        <w:rPr>
          <w:sz w:val="24"/>
          <w:szCs w:val="24"/>
        </w:rPr>
      </w:pPr>
      <w:r>
        <w:rPr>
          <w:sz w:val="24"/>
          <w:szCs w:val="24"/>
        </w:rPr>
        <w:t>Bjørndal Kalkværk står som et rammende eksempel på, hvad der gik forud. Hvis man vil, kan vores egn fortælle egns- og danmarkshistorie, før den går i glemmebogen.</w:t>
      </w:r>
    </w:p>
    <w:p w:rsidR="00BC4EBB" w:rsidRDefault="00BC4EBB">
      <w:pPr>
        <w:rPr>
          <w:sz w:val="24"/>
          <w:szCs w:val="24"/>
        </w:rPr>
      </w:pPr>
    </w:p>
    <w:p w:rsidR="00BC4EBB" w:rsidRDefault="00BC4EBB">
      <w:pPr>
        <w:rPr>
          <w:sz w:val="24"/>
          <w:szCs w:val="24"/>
        </w:rPr>
      </w:pPr>
      <w:r>
        <w:rPr>
          <w:sz w:val="24"/>
          <w:szCs w:val="24"/>
        </w:rPr>
        <w:t xml:space="preserve">I Uglev og Omegns Borgergruppe er vi overbeviste om, at </w:t>
      </w:r>
      <w:r w:rsidR="00B01C8F">
        <w:rPr>
          <w:sz w:val="24"/>
          <w:szCs w:val="24"/>
        </w:rPr>
        <w:t xml:space="preserve">den nedsatte arbejdsgruppe for bevarelsen af kalkværket – med den fortjente støtte – kan åbne andres øjne for, hvad kalkværket var engang. Med andre ord kan der formidles nyere historie fra ét af Thyholms smukkeste højdedrag. </w:t>
      </w:r>
    </w:p>
    <w:p w:rsidR="00B01C8F" w:rsidRDefault="00B01C8F">
      <w:pPr>
        <w:rPr>
          <w:sz w:val="24"/>
          <w:szCs w:val="24"/>
        </w:rPr>
      </w:pPr>
    </w:p>
    <w:p w:rsidR="00B01C8F" w:rsidRDefault="00B01C8F">
      <w:pPr>
        <w:rPr>
          <w:sz w:val="24"/>
          <w:szCs w:val="24"/>
        </w:rPr>
      </w:pPr>
      <w:r>
        <w:rPr>
          <w:sz w:val="24"/>
          <w:szCs w:val="24"/>
        </w:rPr>
        <w:t xml:space="preserve">Vi ser endvidere muligheden for, at kalkværket kan blive mål for undervisning og få fornyet betydning for lokal forankring. Desuden appellerer de to tårne til menneskers nysgerrighed, og flankeret af informationstavler m. v. kunne stedet blive et attraktivt udflugtmål eller en smuk mellemstation for turister. </w:t>
      </w:r>
    </w:p>
    <w:p w:rsidR="00B01C8F" w:rsidRDefault="00B01C8F">
      <w:pPr>
        <w:rPr>
          <w:sz w:val="24"/>
          <w:szCs w:val="24"/>
        </w:rPr>
      </w:pPr>
    </w:p>
    <w:p w:rsidR="00DA29A7" w:rsidRDefault="00B01C8F">
      <w:pPr>
        <w:rPr>
          <w:sz w:val="24"/>
          <w:szCs w:val="24"/>
        </w:rPr>
      </w:pPr>
      <w:r>
        <w:rPr>
          <w:sz w:val="24"/>
          <w:szCs w:val="24"/>
        </w:rPr>
        <w:t xml:space="preserve">Det er så let at rive ned. </w:t>
      </w:r>
      <w:r w:rsidR="00DA29A7">
        <w:rPr>
          <w:sz w:val="24"/>
          <w:szCs w:val="24"/>
        </w:rPr>
        <w:t>Lad kalkværket stå og indirekte illustrere, hvorfor Hvidbjerg hedder Hvidbjerg. Lad osse kommende generationer få chancen for at lægge betydning i vores fælles fortid.</w:t>
      </w:r>
    </w:p>
    <w:p w:rsidR="00DA29A7" w:rsidRDefault="00DA29A7">
      <w:pPr>
        <w:rPr>
          <w:sz w:val="24"/>
          <w:szCs w:val="24"/>
        </w:rPr>
      </w:pPr>
    </w:p>
    <w:p w:rsidR="00DA29A7" w:rsidRDefault="00DA29A7">
      <w:pPr>
        <w:rPr>
          <w:sz w:val="24"/>
          <w:szCs w:val="24"/>
        </w:rPr>
      </w:pPr>
      <w:r>
        <w:rPr>
          <w:noProof/>
          <w:sz w:val="24"/>
          <w:szCs w:val="24"/>
          <w:lang w:eastAsia="da-DK"/>
        </w:rPr>
        <w:drawing>
          <wp:anchor distT="0" distB="0" distL="114300" distR="114300" simplePos="0" relativeHeight="251659264" behindDoc="1" locked="0" layoutInCell="1" allowOverlap="1">
            <wp:simplePos x="0" y="0"/>
            <wp:positionH relativeFrom="column">
              <wp:posOffset>3810</wp:posOffset>
            </wp:positionH>
            <wp:positionV relativeFrom="paragraph">
              <wp:posOffset>33655</wp:posOffset>
            </wp:positionV>
            <wp:extent cx="1743075" cy="676275"/>
            <wp:effectExtent l="19050" t="0" r="9525" b="0"/>
            <wp:wrapNone/>
            <wp:docPr id="4" name="Billede 4" descr="C:\Users\Chr. Birkebæk\Pictures\2012-03-01 underskrift\underskrif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 Birkebæk\Pictures\2012-03-01 underskrift\underskrift 001.jpg"/>
                    <pic:cNvPicPr>
                      <a:picLocks noChangeAspect="1" noChangeArrowheads="1"/>
                    </pic:cNvPicPr>
                  </pic:nvPicPr>
                  <pic:blipFill>
                    <a:blip r:embed="rId5" cstate="print"/>
                    <a:srcRect/>
                    <a:stretch>
                      <a:fillRect/>
                    </a:stretch>
                  </pic:blipFill>
                  <pic:spPr bwMode="auto">
                    <a:xfrm>
                      <a:off x="0" y="0"/>
                      <a:ext cx="1743075" cy="676275"/>
                    </a:xfrm>
                    <a:prstGeom prst="rect">
                      <a:avLst/>
                    </a:prstGeom>
                    <a:noFill/>
                    <a:ln w="9525">
                      <a:noFill/>
                      <a:miter lim="800000"/>
                      <a:headEnd/>
                      <a:tailEnd/>
                    </a:ln>
                  </pic:spPr>
                </pic:pic>
              </a:graphicData>
            </a:graphic>
          </wp:anchor>
        </w:drawing>
      </w:r>
      <w:r>
        <w:rPr>
          <w:sz w:val="24"/>
          <w:szCs w:val="24"/>
        </w:rPr>
        <w:t>På bestyrelsens vegne,</w:t>
      </w:r>
    </w:p>
    <w:p w:rsidR="00DA29A7" w:rsidRDefault="00DA29A7">
      <w:pPr>
        <w:rPr>
          <w:sz w:val="24"/>
          <w:szCs w:val="24"/>
        </w:rPr>
      </w:pPr>
    </w:p>
    <w:p w:rsidR="00DA29A7" w:rsidRDefault="00DA29A7">
      <w:pPr>
        <w:rPr>
          <w:sz w:val="24"/>
          <w:szCs w:val="24"/>
        </w:rPr>
      </w:pPr>
    </w:p>
    <w:p w:rsidR="00BC4EBB" w:rsidRPr="00E95E62" w:rsidRDefault="00DA29A7">
      <w:pPr>
        <w:rPr>
          <w:sz w:val="24"/>
          <w:szCs w:val="24"/>
        </w:rPr>
      </w:pPr>
      <w:r>
        <w:rPr>
          <w:sz w:val="24"/>
          <w:szCs w:val="24"/>
        </w:rPr>
        <w:t>UGLEV OG OMEGNS BORGERGRUPPE</w:t>
      </w:r>
    </w:p>
    <w:sectPr w:rsidR="00BC4EBB" w:rsidRPr="00E95E62" w:rsidSect="00DA29A7">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FD6904"/>
    <w:rsid w:val="00486CB2"/>
    <w:rsid w:val="004A006F"/>
    <w:rsid w:val="008D6C92"/>
    <w:rsid w:val="00A47BD9"/>
    <w:rsid w:val="00A57571"/>
    <w:rsid w:val="00B01C8F"/>
    <w:rsid w:val="00BC4EBB"/>
    <w:rsid w:val="00DA29A7"/>
    <w:rsid w:val="00E80402"/>
    <w:rsid w:val="00E95E62"/>
    <w:rsid w:val="00FD690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3"/>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9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0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264</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 Birkebæk</dc:creator>
  <cp:lastModifiedBy>Chr. Birkebæk</cp:lastModifiedBy>
  <cp:revision>1</cp:revision>
  <dcterms:created xsi:type="dcterms:W3CDTF">2012-03-21T00:46:00Z</dcterms:created>
  <dcterms:modified xsi:type="dcterms:W3CDTF">2012-03-21T01:35:00Z</dcterms:modified>
</cp:coreProperties>
</file>